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Прием и рассмотрение апелляций</w:t>
      </w:r>
    </w:p>
    <w:p>
      <w:pPr>
        <w:widowControl w:val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ГИА имеет право подать апелляцию в письменной форме о нарушении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КК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заданийэкзаменационной работы с кратким ответом,  нарушением участником ГИА требований Порядка или неправильного оформления экзаменационной работы. 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соответствующего экзамена, либо ранее проверявшими экзаменационную работу участника ГИА, подавшего апелляцию. 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Апелляцию о нарушении Порядка проведения экзамена (за исключением случаев, установленных пунктом 78 Порядка) участник ГИА подает в день проведения экзамена по соответствующему предмету члену ГЭК, не покидая ППЭ. 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проверки изложенных в апелляции сведений о нарушении Порядка членом ГЭК организуется проведение проверки при участии организаторов, технических специалистов по работе с ПО, специалистов по проведению инструктажа и обеспечению лабораторных работ,экзаменаторов-собеседников экспертов, оценивающих выполнение лабораторных работ по химии, не задействованных в аудитории, в которой сдавал экзамен участник ГИА 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 также ассистентов,.Результаты проверки оформляются в форме заключения. Апелляцияо нарушении Порядка и заключение о результатах проверки в тот же день передаются членом ГЭК в КК.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удовлетворении апелляции. 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удовлетворении апелляции о нарушении Порядка результат экзамена, по процедуре которого участником ГИА была подана апелляция, аннулируется. Участнику ГИАпредоставляется возможность сдать экзамен по соответствующему учебному предмету в другой день, предусмотренный едиными расписаниями ОГЭ, ГВЭ.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Апелляция о несогласии с выставленными баллами, в том числе по результатам перепроверки экзаменационной работы подается в течение двух рабочих дней, следующих за  официальным днем объявления результатов ГИАпо соответствующему учебному предмету. 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в которой они были допущены к ГИА. Руководитель образовательной организации, принявший апелляцию, передает ее 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в конфликтную комиссию в течение одного рабочего дня после ее получения.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ГИАи (или) их родители (законные представители) заблаговременно информируются о времени и месте рассмотрения апелляций. 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ответовучастника ГИА , протоколы устных ответов, копии протоколов проверки экзаменационной работы ПК иКИМ, участника ГИА, подавшего апелляцию.</w:t>
      </w:r>
    </w:p>
    <w:p>
      <w:pPr>
        <w:pStyle w:val="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заседания КК по рассмотрению апелляции о несогласии с выставленными баллами КК 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ГИА( участник ГИА, не достигший возраста 14 лет, - в присутствии родителей (законных представителей)письменно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ответа.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эксперт не дает однозначного ответа о правильности оценивания экзаменационной работыучастника ГИА , КК обращается в  Комиссию по разработке КИМ по соответствующему учебному предмету (ФИПИ)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изменении баллов.При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КК рассматривает апелляцию о нарушении Порядка проведения ГИА в течение двух рабочих дней, следующих за днем ее поступления в КК, а апелляцию о несогласии с выставленными баллами - четырех рабочих дней, следующих за днем ее поступления в КК.После утверждения председателем ГЭК результаты ГИА передаются в ОО, ОМСУ для ознакомления участника ГИА с полученными ими результатами ГИА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17"/>
    <w:rsid w:val="003E3B17"/>
    <w:rsid w:val="009D3E6E"/>
    <w:rsid w:val="00F3026B"/>
    <w:rsid w:val="11F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834</Words>
  <Characters>4754</Characters>
  <Lines>39</Lines>
  <Paragraphs>11</Paragraphs>
  <TotalTime>0</TotalTime>
  <ScaleCrop>false</ScaleCrop>
  <LinksUpToDate>false</LinksUpToDate>
  <CharactersWithSpaces>5577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2019-05-22T08:06:00Z</dcterms:created>
  <dc:creator>User</dc:creator>
  <cp:lastModifiedBy>User</cp:lastModifiedBy>
  <dcterms:modified xsi:type="dcterms:W3CDTF">2021-05-19T12:26:17Z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